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Aura Property Deals Ltd</w:t>
      </w:r>
    </w:p>
    <w:p>
      <w:pPr>
        <w:pStyle w:val="Heading1"/>
      </w:pPr>
      <w:r>
        <w:t>Complaints Procedure</w:t>
      </w:r>
    </w:p>
    <w:p>
      <w:r>
        <w:t>Version 1.0 | Prepared 3 October 2026 | Review annually and after any material change</w:t>
      </w:r>
    </w:p>
    <w:p>
      <w:pPr>
        <w:pStyle w:val="Heading2"/>
      </w:pPr>
      <w:r>
        <w:t>Our commitment</w:t>
      </w:r>
    </w:p>
    <w:p>
      <w:r>
        <w:t>We aim to provide a clear, professional and fair service. If something goes wrong, we want to hear about it and have the opportunity to put it right. Making a complaint is free and will not result in unfair treatment. This procedure covers property sourcing, introductions, co-sourcing, Auction Ready analysis, bespoke analysis and preliminary development appraisals, including our communications, fees and handling of personal information.</w:t>
      </w:r>
    </w:p>
    <w:p>
      <w:pPr>
        <w:pStyle w:val="Heading2"/>
      </w:pPr>
      <w:r>
        <w:t>1. How to complain</w:t>
      </w:r>
    </w:p>
    <w:p>
      <w:r>
        <w:t>Contact Michele Williams, Founder &amp; Director, at info@aurapropertydeals.online. Please use “Complaint” in the subject line. You may also raise a complaint verbally through your usual Aura contact; we will record it and confirm our understanding in writing. You do not have to use a special form or attempt informal resolution before making a formal complaint.</w:t>
      </w:r>
    </w:p>
    <w:p>
      <w:r>
        <w:t>Please provide your name and preferred contact details, the property or service involved, what happened and when, relevant correspondence or documents, and the outcome you would like. We will help if you need assistance setting out your complaint. You may use an authorised representative, and we can agree reasonable adjustments or an alternative communication format.</w:t>
      </w:r>
    </w:p>
    <w:p>
      <w:pPr>
        <w:pStyle w:val="Heading2"/>
      </w:pPr>
      <w:r>
        <w:t>2. Acknowledgement and investigation</w:t>
      </w:r>
    </w:p>
    <w:p>
      <w:r>
        <w:t>We will acknowledge your complaint in writing within three working days of receipt, provide this procedure and confirm who is handling it. Working days mean Monday to Friday, excluding public holidays in England and Wales.</w:t>
      </w:r>
    </w:p>
    <w:p>
      <w:r>
        <w:t>We will review the relevant agreement, reports, records, communications and other evidence, and ask for clarification where needed. We will aim to provide a full written response within 15 working days of receiving the complaint. The response will explain our findings, reasons and any proposed remedy, such as correcting information, an apology, a service improvement or an appropriate refund.</w:t>
      </w:r>
    </w:p>
    <w:p>
      <w:r>
        <w:t>If we need more time, we will explain why, provide a revised response date and give updates at least every 10 working days until a final response is issued. A request for information or an internal review does not restart the original eight-week period for external escalation.</w:t>
      </w:r>
    </w:p>
    <w:p>
      <w:r>
        <w:br w:type="page"/>
      </w:r>
    </w:p>
    <w:p>
      <w:pPr>
        <w:pStyle w:val="Heading1"/>
      </w:pPr>
      <w:r>
        <w:t>Review and independent escalation</w:t>
      </w:r>
    </w:p>
    <w:p>
      <w:pPr>
        <w:pStyle w:val="Heading2"/>
      </w:pPr>
      <w:r>
        <w:t>3. If you remain dissatisfied</w:t>
      </w:r>
    </w:p>
    <w:p>
      <w:r>
        <w:t>Reply to info@aurapropertydeals.online explaining which points remain unresolved and any further evidence. We will acknowledge your review request within three working days and aim to issue our final written response within a further 15 working days.</w:t>
      </w:r>
    </w:p>
    <w:p>
      <w:r>
        <w:t>Aura is operated by a sole director, so there is no separate internal management tier. Michele Williams will reconsider the evidence and reasons afresh. Where appropriate and available, an uninvolved reviewer may assist, subject to confidentiality and any necessary permission to share information. We will not describe a review by the same director as independent.</w:t>
      </w:r>
    </w:p>
    <w:p>
      <w:r>
        <w:t>Our final response will state our final position, explain any remedy and identify the applicable external escalation route and referral deadline. We aim to conclude our internal process within eight weeks of the original complaint. If it remains unresolved at that point, we will explain your external escalation options without requiring further internal review.</w:t>
      </w:r>
    </w:p>
    <w:p>
      <w:pPr>
        <w:pStyle w:val="Heading2"/>
      </w:pPr>
      <w:r>
        <w:t>4. Independent redress</w:t>
      </w:r>
    </w:p>
    <w:p>
      <w:r>
        <w:t>If you are unhappy with our final response, or eight weeks have elapsed without resolution, you may be able to refer your complaint to the approved redress scheme of which Aura is a member. The scheme determines eligibility, the services within its remit and the applicable referral deadline. Not all commercial disputes or analysis services necessarily fall within its jurisdiction. We will cooperate with the applicable scheme and comply with decisions binding on us.</w:t>
      </w:r>
    </w:p>
    <w:p>
      <w:r>
        <w:t>Redress scheme: [Insert confirmed scheme name]</w:t>
        <w:br/>
        <w:t>Membership number: [Insert membership number]</w:t>
        <w:br/>
        <w:t>Website and complaint contact: [Insert verified details]</w:t>
        <w:br/>
        <w:t>Referral deadline: [Insert the scheme’s current rule]</w:t>
      </w:r>
    </w:p>
    <w:p>
      <w:pPr>
        <w:pStyle w:val="Heading2"/>
      </w:pPr>
      <w:r>
        <w:t>5. Partner services and your rights</w:t>
      </w:r>
    </w:p>
    <w:p>
      <w:r>
        <w:t>For a co-sourced opportunity, we will investigate Aura’s role and coordinate with the partner where appropriate. We will explain which business is responsible for any separate service and how to complain to it. We will not reject a complaint about our own work merely because a partner was involved.</w:t>
      </w:r>
    </w:p>
    <w:p>
      <w:r>
        <w:t>For unresolved concerns about personal information, you may also contact the Information Commissioner’s Office at https://ico.org.uk/make-a-complaint/. Nothing in this procedure limits your statutory rights, access to advice or right to pursue a legal remedy. Any court limitation periods continue to apply.</w:t>
      </w:r>
    </w:p>
    <w:p>
      <w:pPr>
        <w:pStyle w:val="Heading2"/>
      </w:pPr>
      <w:r>
        <w:t>6. Confidentiality and records</w:t>
      </w:r>
    </w:p>
    <w:p>
      <w:r>
        <w:t>We handle complaint information securely and share it only where necessary for investigation, resolution, insurance, redress or legal obligations. We retain records in accordance with our privacy policy and documented retention schedule, review the causes of complaints and use findings to improve our services.</w:t>
      </w:r>
    </w:p>
    <w:p>
      <w:r>
        <w:br w:type="page"/>
      </w:r>
    </w:p>
    <w:p>
      <w:pPr>
        <w:pStyle w:val="Heading1"/>
      </w:pPr>
      <w:r>
        <w:t>Internal administration</w:t>
      </w:r>
    </w:p>
    <w:p>
      <w:r>
        <w:t>For Aura use only - keep this page separate from the customer-facing procedure.</w:t>
      </w:r>
    </w:p>
    <w:p>
      <w:pPr>
        <w:pStyle w:val="Heading2"/>
      </w:pPr>
      <w:r>
        <w:t>Before publication</w:t>
      </w:r>
    </w:p>
    <w:p>
      <w:r>
        <w:t>Confirm active redress membership, the membership number, current contact details and referral rules; complete section 4. Confirm whether the scheme covers standalone paid analysis and development appraisals. Add a verified postal complaints address if required by the scheme. Approve the procedure, make the customer section available on the website and send it on request. Do not present an application or payment as proof of active membership.</w:t>
      </w:r>
    </w:p>
    <w:p>
      <w:pPr>
        <w:pStyle w:val="Heading2"/>
      </w:pPr>
      <w:r>
        <w:t>Complaint register checklist</w:t>
      </w:r>
    </w:p>
    <w:p>
      <w:r>
        <w:t>Record: complaint reference; date first received; complainant and representative; service/property; issues and desired remedy; handler and any conflict; acknowledgement due/sent; investigation evidence; response due/sent; updates; review request and outcome; final response date; redress details supplied; remedy and completion date; external referral; insurer notification; retention review date; lessons and corrective actions.</w:t>
      </w:r>
    </w:p>
    <w:p>
      <w:pPr>
        <w:pStyle w:val="Heading2"/>
      </w:pPr>
      <w:r>
        <w:t>Operational controls</w:t>
      </w:r>
    </w:p>
    <w:p>
      <w:r>
        <w:t>Preserve original documents, report versions and correspondence. Do not alter evidence retrospectively. Consider urgent action to prevent further harm, and notify the relevant insurer promptly where the policy requires notification of a claim or circumstance. Follow policy conditions before admitting liability or agreeing settlements. Insurance notification must not obstruct acknowledgement, investigation or fair communication with the complainant.</w:t>
      </w:r>
    </w:p>
    <w:p>
      <w:r>
        <w:t>Apply the recorded retention schedule; preserve records longer where a claim, legal hold or redress investigation requires it. Review recurring issues and update report quality controls, fee disclosures, partner responsibilities and training as needed.</w:t>
      </w:r>
    </w:p>
    <w:p>
      <w:pPr>
        <w:pStyle w:val="Heading2"/>
      </w:pPr>
      <w:r>
        <w:t>Source notes checked 3 October 2026</w:t>
      </w:r>
    </w:p>
    <w:p>
      <w:r>
        <w:t>The Property Ombudsman, Residential Buying Agents Code, section 9: acknowledgement within three working days and written investigation outcome within 15 working days. https://www.tpos.co.uk/images/cop_changes_2020/TPOE2-5_CoP_Residential_Buying_Agents_A5_Booklet.pdf</w:t>
      </w:r>
    </w:p>
    <w:p>
      <w:r>
        <w:t>Property Redress, consumer guidance and Conditions of Complaints: normally allow eight weeks; earlier acceptance may be possible after a final response; latest communication about the issues must be within the preceding 12 months. https://www.propertyredress.co.uk/consumers and https://www.portal.propertyredress.co.uk/Resource/ViewFileIfExist/188</w:t>
      </w:r>
    </w:p>
    <w:p>
      <w:r>
        <w:t>The Property Ombudsman, consumer guidance: final response or more than eight weeks; referral within 12 months of the final response. https://www.tpos.co.uk/consumers/consumer-dispute-guide/</w:t>
      </w:r>
    </w:p>
    <w:p>
      <w:r>
        <w:t>Approved by: Michele Williams ____________________   Date: ______________</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45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45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45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